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rFonts w:ascii="Arial" w:cs="Arial" w:eastAsia="Arial" w:hAnsi="Arial"/>
          <w:b/>
          <w:bCs/>
          <w:color w:val="17686B"/>
          <w:sz w:val="15"/>
          <w:szCs w:val="15"/>
        </w:rPr>
        <w:t xml:space="preserve">FREE PRINTABLE · WATER TESTING</w:t>
      </w:r>
    </w:p>
    <w:p>
      <w:pPr>
        <w:spacing w:after="80" w:before="0"/>
      </w:pPr>
      <w:r>
        <w:rPr>
          <w:rFonts w:ascii="Georgia" w:cs="Georgia" w:eastAsia="Georgia" w:hAnsi="Georgia"/>
          <w:color w:val="1D282D"/>
          <w:sz w:val="48"/>
          <w:szCs w:val="48"/>
        </w:rPr>
        <w:t xml:space="preserve">Water-testing comparison worksheet</w:t>
      </w:r>
    </w:p>
    <w:p>
      <w:pPr>
        <w:spacing w:after="160" w:before="0"/>
      </w:pPr>
      <w:r>
        <w:rPr>
          <w:rFonts w:ascii="Georgia" w:cs="Georgia" w:eastAsia="Georgia" w:hAnsi="Georgia"/>
          <w:color w:val="3A4950"/>
          <w:sz w:val="22"/>
          <w:szCs w:val="22"/>
        </w:rPr>
        <w:t xml:space="preserve">Start with your water source and the question you need answered. Then compare up to three routes on the same rows. There is no default paid winner.</w:t>
      </w:r>
    </w:p>
    <w:tbl>
      <w:tblPr>
        <w:tblW w:type="dxa" w:w="105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12"/>
      </w:tblGrid>
      <w:tr>
        <w:trPr>
          <w:cantSplit/>
        </w:trPr>
        <w:tc>
          <w:tcPr>
            <w:tcW w:type="dxa" w:w="10512"/>
            <w:tcBorders>
              <w:top w:val="single" w:color="B9AB92" w:sz="4"/>
              <w:left w:val="single" w:color="B9AB92" w:sz="4"/>
              <w:bottom w:val="single" w:color="B9AB92" w:sz="4"/>
              <w:right w:val="single" w:color="B9AB92" w:sz="4"/>
            </w:tcBorders>
            <w:shd w:fill="F7F3EC" w:color="auto" w:val="clear"/>
            <w:tcMar>
              <w:top w:type="dxa" w:w="100"/>
              <w:left w:type="dxa" w:w="160"/>
              <w:bottom w:type="dxa" w:w="100"/>
              <w:right w:type="dxa" w:w="160"/>
            </w:tcMar>
          </w:tcPr>
          <w:p>
            <w:pPr>
              <w:spacing w:after="40" w:before="0"/>
            </w:pPr>
            <w:r>
              <w:rPr>
                <w:rFonts w:ascii="Arial" w:cs="Arial" w:eastAsia="Arial" w:hAnsi="Arial"/>
                <w:b/>
                <w:bCs/>
                <w:color w:val="3A4950"/>
                <w:sz w:val="15"/>
                <w:szCs w:val="15"/>
              </w:rPr>
              <w:t xml:space="preserve">HOW TO USE THIS WORKSHEET</w:t>
            </w:r>
          </w:p>
          <w:p>
            <w:pPr>
              <w:spacing w:after="0" w:before="0"/>
            </w:pPr>
            <w:r>
              <w:rPr>
                <w:rFonts w:ascii="Arial" w:cs="Arial" w:eastAsia="Arial" w:hAnsi="Arial"/>
                <w:color w:val="1D282D"/>
                <w:sz w:val="19"/>
                <w:szCs w:val="19"/>
              </w:rPr>
              <w:t xml:space="preserve">Use this worksheet to organize information you already have and questions you still need to answer. Unknown is an acceptable entry. Check current official instructions before purchasing, testing or maintaining equipment. Keep your completed copy privately; do not send it to this website.</w:t>
            </w:r>
          </w:p>
        </w:tc>
      </w:tr>
    </w:tbl>
    <w:p>
      <w:pPr>
        <w:keepNext/>
        <w:pBdr>
          <w:bottom w:val="single" w:color="9AABAE" w:sz="4" w:space="3"/>
        </w:pBdr>
        <w:spacing w:after="100" w:before="240"/>
      </w:pPr>
      <w:r>
        <w:rPr>
          <w:rFonts w:ascii="Georgia" w:cs="Georgia" w:eastAsia="Georgia" w:hAnsi="Georgia"/>
          <w:color w:val="17686B"/>
          <w:sz w:val="28"/>
          <w:szCs w:val="28"/>
        </w:rPr>
        <w:t xml:space="preserve">01  </w:t>
      </w:r>
      <w:r>
        <w:rPr>
          <w:rFonts w:ascii="Georgia" w:cs="Georgia" w:eastAsia="Georgia" w:hAnsi="Georgia"/>
          <w:color w:val="1D282D"/>
          <w:sz w:val="28"/>
          <w:szCs w:val="28"/>
        </w:rPr>
        <w:t xml:space="preserve">Your source, question and existing information</w:t>
      </w:r>
    </w:p>
    <w:p>
      <w:pPr>
        <w:spacing w:after="60" w:before="60"/>
      </w:pPr>
      <w:r>
        <w:rPr>
          <w:rFonts w:ascii="Arial" w:cs="Arial" w:eastAsia="Arial" w:hAnsi="Arial"/>
          <w:b/>
          <w:bCs/>
          <w:color w:val="1D282D"/>
          <w:sz w:val="19"/>
          <w:szCs w:val="19"/>
        </w:rPr>
        <w:t xml:space="preserve">Water source   </w:t>
      </w:r>
      <w:r>
        <w:rPr>
          <w:rFonts w:ascii="Arial" w:cs="Arial" w:eastAsia="Arial" w:hAnsi="Arial"/>
          <w:color w:val="1D282D"/>
          <w:sz w:val="24"/>
          <w:szCs w:val="24"/>
        </w:rPr>
        <w:t xml:space="preserve">□</w:t>
      </w:r>
      <w:r>
        <w:rPr>
          <w:rFonts w:ascii="Arial" w:cs="Arial" w:eastAsia="Arial" w:hAnsi="Arial"/>
          <w:color w:val="1D282D"/>
          <w:sz w:val="19"/>
          <w:szCs w:val="19"/>
        </w:rPr>
        <w:t xml:space="preserve"> Public supply     </w:t>
      </w:r>
      <w:r>
        <w:rPr>
          <w:rFonts w:ascii="Arial" w:cs="Arial" w:eastAsia="Arial" w:hAnsi="Arial"/>
          <w:color w:val="1D282D"/>
          <w:sz w:val="24"/>
          <w:szCs w:val="24"/>
        </w:rPr>
        <w:t xml:space="preserve">□</w:t>
      </w:r>
      <w:r>
        <w:rPr>
          <w:rFonts w:ascii="Arial" w:cs="Arial" w:eastAsia="Arial" w:hAnsi="Arial"/>
          <w:color w:val="1D282D"/>
          <w:sz w:val="19"/>
          <w:szCs w:val="19"/>
        </w:rPr>
        <w:t xml:space="preserve"> Private well     </w:t>
      </w:r>
      <w:r>
        <w:rPr>
          <w:rFonts w:ascii="Arial" w:cs="Arial" w:eastAsia="Arial" w:hAnsi="Arial"/>
          <w:color w:val="1D282D"/>
          <w:sz w:val="24"/>
          <w:szCs w:val="24"/>
        </w:rPr>
        <w:t xml:space="preserve">□</w:t>
      </w:r>
      <w:r>
        <w:rPr>
          <w:rFonts w:ascii="Arial" w:cs="Arial" w:eastAsia="Arial" w:hAnsi="Arial"/>
          <w:color w:val="1D282D"/>
          <w:sz w:val="19"/>
          <w:szCs w:val="19"/>
        </w:rPr>
        <w:t xml:space="preserve"> Other     </w:t>
      </w:r>
      <w:r>
        <w:rPr>
          <w:rFonts w:ascii="Arial" w:cs="Arial" w:eastAsia="Arial" w:hAnsi="Arial"/>
          <w:color w:val="1D282D"/>
          <w:sz w:val="24"/>
          <w:szCs w:val="24"/>
        </w:rPr>
        <w:t xml:space="preserve">□</w:t>
      </w:r>
      <w:r>
        <w:rPr>
          <w:rFonts w:ascii="Arial" w:cs="Arial" w:eastAsia="Arial" w:hAnsi="Arial"/>
          <w:color w:val="1D282D"/>
          <w:sz w:val="19"/>
          <w:szCs w:val="19"/>
        </w:rPr>
        <w:t xml:space="preserve"> Unknown</w:t>
      </w:r>
    </w:p>
    <w:tbl>
      <w:tblPr>
        <w:tblW w:type="dxa" w:w="105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74"/>
        <w:gridCol w:w="6938"/>
      </w:tblGrid>
      <w:tr>
        <w:trPr>
          <w:cantSplit/>
          <w:trHeight w:val="420" w:hRule="atLeast"/>
        </w:trPr>
        <w:tc>
          <w:tcPr>
            <w:tcW w:type="dxa" w:w="3574"/>
            <w:tcBorders>
              <w:top w:val="none" w:color="FFFFFF" w:sz="0"/>
              <w:left w:val="none" w:color="FFFFFF" w:sz="0"/>
              <w:bottom w:val="none" w:color="FFFFFF" w:sz="0"/>
              <w:right w:val="none" w:color="FFFFFF" w:sz="0"/>
            </w:tcBorders>
            <w:tcMar>
              <w:top w:type="dxa" w:w="0"/>
              <w:left w:type="dxa" w:w="0"/>
              <w:bottom w:type="dxa" w:w="20"/>
              <w:right w:type="dxa" w:w="80"/>
            </w:tcMar>
            <w:vAlign w:val="bottom"/>
          </w:tcPr>
          <w:p>
            <w:r>
              <w:rPr>
                <w:rFonts w:ascii="Arial" w:cs="Arial" w:eastAsia="Arial" w:hAnsi="Arial"/>
                <w:b/>
                <w:bCs/>
                <w:color w:val="1D282D"/>
                <w:sz w:val="19"/>
                <w:szCs w:val="19"/>
              </w:rPr>
              <w:t xml:space="preserve">Supplier name or well details</w:t>
            </w:r>
          </w:p>
        </w:tc>
        <w:tc>
          <w:tcPr>
            <w:tcW w:type="dxa" w:w="6938"/>
            <w:tcBorders>
              <w:top w:val="none" w:color="FFFFFF" w:sz="0"/>
              <w:left w:val="none" w:color="FFFFFF" w:sz="0"/>
              <w:bottom w:val="single" w:color="5D6E73" w:sz="4"/>
              <w:right w:val="none" w:color="FFFFFF" w:sz="0"/>
            </w:tcBorders>
            <w:tcMar>
              <w:top w:type="dxa" w:w="0"/>
              <w:left w:type="dxa" w:w="80"/>
              <w:bottom w:type="dxa" w:w="20"/>
              <w:right w:type="dxa" w:w="0"/>
            </w:tcMar>
            <w:vAlign w:val="bottom"/>
          </w:tcPr>
          <w:p/>
        </w:tc>
      </w:tr>
    </w:tbl>
    <w:p>
      <w:pPr>
        <w:spacing w:after="0" w:before="120"/>
      </w:pPr>
      <w:r>
        <w:rPr>
          <w:rFonts w:ascii="Arial" w:cs="Arial" w:eastAsia="Arial" w:hAnsi="Arial"/>
          <w:b/>
          <w:bCs/>
          <w:color w:val="1D282D"/>
          <w:sz w:val="19"/>
          <w:szCs w:val="19"/>
        </w:rPr>
        <w:t xml:space="preserve">The question you want answered</w:t>
      </w:r>
    </w:p>
    <w:p>
      <w:pPr>
        <w:pBdr>
          <w:bottom w:val="single" w:color="5D6E73" w:sz="4" w:space="1"/>
        </w:pBdr>
        <w:spacing w:after="0" w:before="300"/>
      </w:pPr>
    </w:p>
    <w:p>
      <w:pPr>
        <w:pBdr>
          <w:bottom w:val="single" w:color="5D6E73" w:sz="4" w:space="1"/>
        </w:pBdr>
        <w:spacing w:after="0" w:before="300"/>
      </w:pPr>
    </w:p>
    <w:p>
      <w:pPr>
        <w:pBdr>
          <w:bottom w:val="single" w:color="5D6E73" w:sz="4" w:space="1"/>
        </w:pBdr>
        <w:spacing w:after="0" w:before="300"/>
      </w:pPr>
    </w:p>
    <w:p>
      <w:pPr>
        <w:spacing w:after="20" w:before="160"/>
      </w:pPr>
      <w:r>
        <w:rPr>
          <w:rFonts w:ascii="Arial" w:cs="Arial" w:eastAsia="Arial" w:hAnsi="Arial"/>
          <w:b/>
          <w:bCs/>
          <w:color w:val="1D282D"/>
          <w:sz w:val="19"/>
          <w:szCs w:val="19"/>
        </w:rPr>
        <w:t xml:space="preserve">Existing information</w:t>
      </w:r>
    </w:p>
    <w:p>
      <w:pPr>
        <w:spacing w:after="60" w:before="60"/>
      </w:pPr>
      <w:r>
        <w:rPr>
          <w:rFonts w:ascii="Arial" w:cs="Arial" w:eastAsia="Arial" w:hAnsi="Arial"/>
          <w:color w:val="1D282D"/>
          <w:sz w:val="24"/>
          <w:szCs w:val="24"/>
        </w:rPr>
        <w:t xml:space="preserve">□</w:t>
      </w:r>
      <w:r>
        <w:rPr>
          <w:rFonts w:ascii="Arial" w:cs="Arial" w:eastAsia="Arial" w:hAnsi="Arial"/>
          <w:color w:val="1D282D"/>
          <w:sz w:val="19"/>
          <w:szCs w:val="19"/>
        </w:rPr>
        <w:t xml:space="preserve"> Supplier report (Consumer Confidence Report)     </w:t>
      </w:r>
      <w:r>
        <w:rPr>
          <w:rFonts w:ascii="Arial" w:cs="Arial" w:eastAsia="Arial" w:hAnsi="Arial"/>
          <w:color w:val="1D282D"/>
          <w:sz w:val="24"/>
          <w:szCs w:val="24"/>
        </w:rPr>
        <w:t xml:space="preserve">□</w:t>
      </w:r>
      <w:r>
        <w:rPr>
          <w:rFonts w:ascii="Arial" w:cs="Arial" w:eastAsia="Arial" w:hAnsi="Arial"/>
          <w:color w:val="1D282D"/>
          <w:sz w:val="19"/>
          <w:szCs w:val="19"/>
        </w:rPr>
        <w:t xml:space="preserve"> Previous test record     </w:t>
      </w:r>
      <w:r>
        <w:rPr>
          <w:rFonts w:ascii="Arial" w:cs="Arial" w:eastAsia="Arial" w:hAnsi="Arial"/>
          <w:color w:val="1D282D"/>
          <w:sz w:val="24"/>
          <w:szCs w:val="24"/>
        </w:rPr>
        <w:t xml:space="preserve">□</w:t>
      </w:r>
      <w:r>
        <w:rPr>
          <w:rFonts w:ascii="Arial" w:cs="Arial" w:eastAsia="Arial" w:hAnsi="Arial"/>
          <w:color w:val="1D282D"/>
          <w:sz w:val="19"/>
          <w:szCs w:val="19"/>
        </w:rPr>
        <w:t xml:space="preserve"> Property records     </w:t>
      </w:r>
      <w:r>
        <w:rPr>
          <w:rFonts w:ascii="Arial" w:cs="Arial" w:eastAsia="Arial" w:hAnsi="Arial"/>
          <w:color w:val="1D282D"/>
          <w:sz w:val="24"/>
          <w:szCs w:val="24"/>
        </w:rPr>
        <w:t xml:space="preserve">□</w:t>
      </w:r>
      <w:r>
        <w:rPr>
          <w:rFonts w:ascii="Arial" w:cs="Arial" w:eastAsia="Arial" w:hAnsi="Arial"/>
          <w:color w:val="1D282D"/>
          <w:sz w:val="19"/>
          <w:szCs w:val="19"/>
        </w:rPr>
        <w:t xml:space="preserve"> None yet</w:t>
      </w:r>
    </w:p>
    <w:tbl>
      <w:tblPr>
        <w:tblW w:type="dxa" w:w="105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74"/>
        <w:gridCol w:w="6938"/>
      </w:tblGrid>
      <w:tr>
        <w:trPr>
          <w:cantSplit/>
          <w:trHeight w:val="420" w:hRule="atLeast"/>
        </w:trPr>
        <w:tc>
          <w:tcPr>
            <w:tcW w:type="dxa" w:w="3574"/>
            <w:tcBorders>
              <w:top w:val="none" w:color="FFFFFF" w:sz="0"/>
              <w:left w:val="none" w:color="FFFFFF" w:sz="0"/>
              <w:bottom w:val="none" w:color="FFFFFF" w:sz="0"/>
              <w:right w:val="none" w:color="FFFFFF" w:sz="0"/>
            </w:tcBorders>
            <w:tcMar>
              <w:top w:type="dxa" w:w="0"/>
              <w:left w:type="dxa" w:w="0"/>
              <w:bottom w:type="dxa" w:w="20"/>
              <w:right w:type="dxa" w:w="80"/>
            </w:tcMar>
            <w:vAlign w:val="bottom"/>
          </w:tcPr>
          <w:p>
            <w:r>
              <w:rPr>
                <w:rFonts w:ascii="Arial" w:cs="Arial" w:eastAsia="Arial" w:hAnsi="Arial"/>
                <w:b/>
                <w:bCs/>
                <w:color w:val="1D282D"/>
                <w:sz w:val="19"/>
                <w:szCs w:val="19"/>
              </w:rPr>
              <w:t xml:space="preserve">Date of the newest information</w:t>
            </w:r>
          </w:p>
        </w:tc>
        <w:tc>
          <w:tcPr>
            <w:tcW w:type="dxa" w:w="6938"/>
            <w:tcBorders>
              <w:top w:val="none" w:color="FFFFFF" w:sz="0"/>
              <w:left w:val="none" w:color="FFFFFF" w:sz="0"/>
              <w:bottom w:val="single" w:color="5D6E73" w:sz="4"/>
              <w:right w:val="none" w:color="FFFFFF" w:sz="0"/>
            </w:tcBorders>
            <w:tcMar>
              <w:top w:type="dxa" w:w="0"/>
              <w:left w:type="dxa" w:w="80"/>
              <w:bottom w:type="dxa" w:w="20"/>
              <w:right w:type="dxa" w:w="0"/>
            </w:tcMar>
            <w:vAlign w:val="bottom"/>
          </w:tcPr>
          <w:p/>
        </w:tc>
      </w:tr>
    </w:tbl>
    <w:tbl>
      <w:tblPr>
        <w:tblW w:type="dxa" w:w="105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74"/>
        <w:gridCol w:w="6938"/>
      </w:tblGrid>
      <w:tr>
        <w:trPr>
          <w:cantSplit/>
          <w:trHeight w:val="420" w:hRule="atLeast"/>
        </w:trPr>
        <w:tc>
          <w:tcPr>
            <w:tcW w:type="dxa" w:w="3574"/>
            <w:tcBorders>
              <w:top w:val="none" w:color="FFFFFF" w:sz="0"/>
              <w:left w:val="none" w:color="FFFFFF" w:sz="0"/>
              <w:bottom w:val="none" w:color="FFFFFF" w:sz="0"/>
              <w:right w:val="none" w:color="FFFFFF" w:sz="0"/>
            </w:tcBorders>
            <w:tcMar>
              <w:top w:type="dxa" w:w="0"/>
              <w:left w:type="dxa" w:w="0"/>
              <w:bottom w:type="dxa" w:w="20"/>
              <w:right w:type="dxa" w:w="80"/>
            </w:tcMar>
            <w:vAlign w:val="bottom"/>
          </w:tcPr>
          <w:p>
            <w:r>
              <w:rPr>
                <w:rFonts w:ascii="Arial" w:cs="Arial" w:eastAsia="Arial" w:hAnsi="Arial"/>
                <w:b/>
                <w:bCs/>
                <w:color w:val="1D282D"/>
                <w:sz w:val="19"/>
                <w:szCs w:val="19"/>
              </w:rPr>
              <w:t xml:space="preserve">Where it is kept</w:t>
            </w:r>
          </w:p>
        </w:tc>
        <w:tc>
          <w:tcPr>
            <w:tcW w:type="dxa" w:w="6938"/>
            <w:tcBorders>
              <w:top w:val="none" w:color="FFFFFF" w:sz="0"/>
              <w:left w:val="none" w:color="FFFFFF" w:sz="0"/>
              <w:bottom w:val="single" w:color="5D6E73" w:sz="4"/>
              <w:right w:val="none" w:color="FFFFFF" w:sz="0"/>
            </w:tcBorders>
            <w:tcMar>
              <w:top w:type="dxa" w:w="0"/>
              <w:left w:type="dxa" w:w="80"/>
              <w:bottom w:type="dxa" w:w="20"/>
              <w:right w:type="dxa" w:w="0"/>
            </w:tcMar>
            <w:vAlign w:val="bottom"/>
          </w:tcPr>
          <w:p/>
        </w:tc>
      </w:tr>
    </w:tbl>
    <w:p>
      <w:pPr>
        <w:spacing w:after="60" w:before="0"/>
      </w:pPr>
      <w:r>
        <w:rPr>
          <w:rFonts w:ascii="Arial" w:cs="Arial" w:eastAsia="Arial" w:hAnsi="Arial"/>
          <w:color w:val="1D282D"/>
          <w:sz w:val="19"/>
          <w:szCs w:val="19"/>
        </w:rPr>
        <w:t xml:space="preserve"/>
      </w:r>
    </w:p>
    <w:tbl>
      <w:tblPr>
        <w:tblW w:type="dxa" w:w="105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12"/>
      </w:tblGrid>
      <w:tr>
        <w:trPr>
          <w:cantSplit/>
        </w:trPr>
        <w:tc>
          <w:tcPr>
            <w:tcW w:type="dxa" w:w="10512"/>
            <w:tcBorders>
              <w:top w:val="single" w:color="B9AB92" w:sz="4"/>
              <w:left w:val="single" w:color="B9AB92" w:sz="4"/>
              <w:bottom w:val="single" w:color="B9AB92" w:sz="4"/>
              <w:right w:val="single" w:color="B9AB92" w:sz="4"/>
            </w:tcBorders>
            <w:shd w:fill="F7F3EC" w:color="auto" w:val="clear"/>
            <w:tcMar>
              <w:top w:type="dxa" w:w="100"/>
              <w:left w:type="dxa" w:w="160"/>
              <w:bottom w:type="dxa" w:w="100"/>
              <w:right w:type="dxa" w:w="160"/>
            </w:tcMar>
          </w:tcPr>
          <w:p>
            <w:pPr>
              <w:spacing w:after="40" w:before="0"/>
            </w:pPr>
            <w:r>
              <w:rPr>
                <w:rFonts w:ascii="Arial" w:cs="Arial" w:eastAsia="Arial" w:hAnsi="Arial"/>
                <w:b/>
                <w:bCs/>
                <w:color w:val="3A4950"/>
                <w:sz w:val="15"/>
                <w:szCs w:val="15"/>
              </w:rPr>
              <w:t xml:space="preserve">WHERE TO LOOK FIRST</w:t>
            </w:r>
          </w:p>
          <w:p>
            <w:pPr>
              <w:spacing w:after="40" w:before="0"/>
            </w:pPr>
            <w:r>
              <w:rPr>
                <w:rFonts w:ascii="Arial" w:cs="Arial" w:eastAsia="Arial" w:hAnsi="Arial"/>
                <w:color w:val="1D282D"/>
                <w:sz w:val="18"/>
                <w:szCs w:val="18"/>
              </w:rPr>
              <w:t xml:space="preserve">Public supply: Start with your supplier’s Consumer Confidence Report and note which parts answer your question. EPA: Consumer Confidence Reports, www.epa.gov/ccr</w:t>
            </w:r>
          </w:p>
          <w:p>
            <w:pPr>
              <w:spacing w:after="40" w:before="0"/>
            </w:pPr>
            <w:r>
              <w:rPr>
                <w:rFonts w:ascii="Arial" w:cs="Arial" w:eastAsia="Arial" w:hAnsi="Arial"/>
                <w:color w:val="1D282D"/>
                <w:sz w:val="18"/>
                <w:szCs w:val="18"/>
              </w:rPr>
              <w:t xml:space="preserve">Private well: Consult local testing guidance for your well before choosing a test. EPA: private-well water, www.epa.gov/privatewells/protect-your-homes-water</w:t>
            </w:r>
          </w:p>
          <w:p>
            <w:pPr>
              <w:spacing w:after="40" w:before="0"/>
            </w:pPr>
            <w:r>
              <w:rPr>
                <w:rFonts w:ascii="Arial" w:cs="Arial" w:eastAsia="Arial" w:hAnsi="Arial"/>
                <w:color w:val="1D282D"/>
                <w:sz w:val="18"/>
                <w:szCs w:val="18"/>
              </w:rPr>
              <w:t xml:space="preserve">Unknown source: Identify the supplier first, for example from a water bill or your property manager. Do not choose a test yet.</w:t>
            </w:r>
          </w:p>
        </w:tc>
      </w:tr>
    </w:tbl>
    <w:p>
      <w:pPr>
        <w:spacing w:after="80" w:before="80"/>
      </w:pPr>
      <w:r>
        <w:rPr>
          <w:rFonts w:ascii="Arial" w:cs="Arial" w:eastAsia="Arial" w:hAnsi="Arial"/>
          <w:color w:val="52636B"/>
          <w:sz w:val="16"/>
          <w:szCs w:val="16"/>
        </w:rPr>
        <w:t xml:space="preserve">A report or test answers a specific question about specific contaminants. It is not a personal diagnosis, and a treatment claim must match the exact model and claim (NSF: water-treatment standards, www.nsf.org/consumer-resources/articles/standards-water-treatment-systems).</w:t>
      </w:r>
    </w:p>
    <w:p>
      <w:pPr>
        <w:keepNext/>
        <w:pageBreakBefore/>
        <w:pBdr>
          <w:bottom w:val="single" w:color="9AABAE" w:sz="4" w:space="3"/>
        </w:pBdr>
        <w:spacing w:after="100" w:before="0"/>
      </w:pPr>
      <w:r>
        <w:rPr>
          <w:rFonts w:ascii="Georgia" w:cs="Georgia" w:eastAsia="Georgia" w:hAnsi="Georgia"/>
          <w:color w:val="17686B"/>
          <w:sz w:val="28"/>
          <w:szCs w:val="28"/>
        </w:rPr>
        <w:t xml:space="preserve">02  </w:t>
      </w:r>
      <w:r>
        <w:rPr>
          <w:rFonts w:ascii="Georgia" w:cs="Georgia" w:eastAsia="Georgia" w:hAnsi="Georgia"/>
          <w:color w:val="1D282D"/>
          <w:sz w:val="28"/>
          <w:szCs w:val="28"/>
        </w:rPr>
        <w:t xml:space="preserve">Three options, the same rows</w:t>
      </w:r>
    </w:p>
    <w:p>
      <w:pPr>
        <w:spacing w:after="80" w:before="0"/>
      </w:pPr>
      <w:r>
        <w:rPr>
          <w:rFonts w:ascii="Arial" w:cs="Arial" w:eastAsia="Arial" w:hAnsi="Arial"/>
          <w:color w:val="3A4950"/>
          <w:sz w:val="17"/>
          <w:szCs w:val="17"/>
        </w:rPr>
        <w:t xml:space="preserve">Fill the same rows for each option from its official page. An unknown field is a reason to check the official source, not evidence that the option fails.</w:t>
      </w:r>
    </w:p>
    <w:tbl>
      <w:tblPr>
        <w:tblW w:type="dxa" w:w="10512"/>
        <w:tblBorders>
          <w:top w:val="none" w:color="FFFFFF" w:sz="0"/>
          <w:left w:val="none" w:color="FFFFFF" w:sz="0"/>
          <w:bottom w:val="none" w:color="FFFFFF" w:sz="0"/>
          <w:right w:val="none" w:color="FFFFFF" w:sz="0"/>
          <w:insideH w:val="none" w:color="FFFFFF" w:sz="0"/>
          <w:insideV w:val="single" w:color="C3CDCF" w:sz="2"/>
        </w:tblBorders>
        <w:tblLayout w:type="fixed"/>
      </w:tblPr>
      <w:tblGrid>
        <w:gridCol w:w="1997"/>
        <w:gridCol w:w="2838"/>
        <w:gridCol w:w="2838"/>
        <w:gridCol w:w="2838"/>
      </w:tblGrid>
      <w:tr>
        <w:trPr>
          <w:cantSplit/>
          <w:tblHeader/>
        </w:trPr>
        <w:tc>
          <w:tcPr>
            <w:tcW w:type="dxa" w:w="1997"/>
            <w:tcBorders>
              <w:top w:val="none" w:color="FFFFFF" w:sz="0"/>
              <w:bottom w:val="single" w:color="1D282D" w:sz="10"/>
            </w:tcBorders>
            <w:tcMar>
              <w:top w:type="dxa" w:w="50"/>
              <w:left w:type="dxa" w:w="80"/>
              <w:bottom w:type="dxa" w:w="50"/>
              <w:right w:type="dxa" w:w="80"/>
            </w:tcMar>
            <w:vAlign w:val="bottom"/>
          </w:tcPr>
          <w:p>
            <w:r>
              <w:rPr>
                <w:rFonts w:ascii="Arial" w:cs="Arial" w:eastAsia="Arial" w:hAnsi="Arial"/>
                <w:b/>
                <w:bCs/>
                <w:color w:val="1D282D"/>
                <w:sz w:val="15"/>
                <w:szCs w:val="15"/>
              </w:rPr>
              <w:t xml:space="preserve">ROW</w:t>
            </w:r>
          </w:p>
        </w:tc>
        <w:tc>
          <w:tcPr>
            <w:tcW w:type="dxa" w:w="2838"/>
            <w:tcBorders>
              <w:top w:val="none" w:color="FFFFFF" w:sz="0"/>
              <w:bottom w:val="single" w:color="1D282D" w:sz="10"/>
            </w:tcBorders>
            <w:tcMar>
              <w:top w:type="dxa" w:w="50"/>
              <w:left w:type="dxa" w:w="80"/>
              <w:bottom w:type="dxa" w:w="50"/>
              <w:right w:type="dxa" w:w="80"/>
            </w:tcMar>
            <w:vAlign w:val="bottom"/>
          </w:tcPr>
          <w:p>
            <w:r>
              <w:rPr>
                <w:rFonts w:ascii="Arial" w:cs="Arial" w:eastAsia="Arial" w:hAnsi="Arial"/>
                <w:b/>
                <w:bCs/>
                <w:color w:val="1D282D"/>
                <w:sz w:val="15"/>
                <w:szCs w:val="15"/>
              </w:rPr>
              <w:t xml:space="preserve">OPTION 1</w:t>
            </w:r>
          </w:p>
        </w:tc>
        <w:tc>
          <w:tcPr>
            <w:tcW w:type="dxa" w:w="2838"/>
            <w:tcBorders>
              <w:top w:val="none" w:color="FFFFFF" w:sz="0"/>
              <w:bottom w:val="single" w:color="1D282D" w:sz="10"/>
            </w:tcBorders>
            <w:tcMar>
              <w:top w:type="dxa" w:w="50"/>
              <w:left w:type="dxa" w:w="80"/>
              <w:bottom w:type="dxa" w:w="50"/>
              <w:right w:type="dxa" w:w="80"/>
            </w:tcMar>
            <w:vAlign w:val="bottom"/>
          </w:tcPr>
          <w:p>
            <w:r>
              <w:rPr>
                <w:rFonts w:ascii="Arial" w:cs="Arial" w:eastAsia="Arial" w:hAnsi="Arial"/>
                <w:b/>
                <w:bCs/>
                <w:color w:val="1D282D"/>
                <w:sz w:val="15"/>
                <w:szCs w:val="15"/>
              </w:rPr>
              <w:t xml:space="preserve">OPTION 2</w:t>
            </w:r>
          </w:p>
        </w:tc>
        <w:tc>
          <w:tcPr>
            <w:tcW w:type="dxa" w:w="2838"/>
            <w:tcBorders>
              <w:top w:val="none" w:color="FFFFFF" w:sz="0"/>
              <w:bottom w:val="single" w:color="1D282D" w:sz="10"/>
            </w:tcBorders>
            <w:tcMar>
              <w:top w:type="dxa" w:w="50"/>
              <w:left w:type="dxa" w:w="80"/>
              <w:bottom w:type="dxa" w:w="50"/>
              <w:right w:type="dxa" w:w="80"/>
            </w:tcMar>
            <w:vAlign w:val="bottom"/>
          </w:tcPr>
          <w:p>
            <w:r>
              <w:rPr>
                <w:rFonts w:ascii="Arial" w:cs="Arial" w:eastAsia="Arial" w:hAnsi="Arial"/>
                <w:b/>
                <w:bCs/>
                <w:color w:val="1D282D"/>
                <w:sz w:val="15"/>
                <w:szCs w:val="15"/>
              </w:rPr>
              <w:t xml:space="preserve">OPTION 3</w:t>
            </w:r>
          </w:p>
        </w:tc>
      </w:tr>
      <w:tr>
        <w:trPr>
          <w:cantSplit/>
          <w:trHeight w:val="1000" w:hRule="atLeast"/>
        </w:trPr>
        <w:tc>
          <w:tcPr>
            <w:tcW w:type="dxa" w:w="1997"/>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bCs/>
                <w:color w:val="1D282D"/>
                <w:sz w:val="18"/>
                <w:szCs w:val="18"/>
              </w:rPr>
              <w:t xml:space="preserve">Option (route or provider)</w:t>
            </w:r>
          </w:p>
        </w:tc>
        <w:tc>
          <w:tcPr>
            <w:tcW w:type="dxa" w:w="283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283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283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r>
      <w:tr>
        <w:trPr>
          <w:cantSplit/>
          <w:trHeight w:val="1000" w:hRule="atLeast"/>
        </w:trPr>
        <w:tc>
          <w:tcPr>
            <w:tcW w:type="dxa" w:w="1997"/>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bCs/>
                <w:color w:val="1D282D"/>
                <w:sz w:val="18"/>
                <w:szCs w:val="18"/>
              </w:rPr>
              <w:t xml:space="preserve">Analytes</w:t>
            </w:r>
          </w:p>
        </w:tc>
        <w:tc>
          <w:tcPr>
            <w:tcW w:type="dxa" w:w="283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283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283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r>
      <w:tr>
        <w:trPr>
          <w:cantSplit/>
          <w:trHeight w:val="1000" w:hRule="atLeast"/>
        </w:trPr>
        <w:tc>
          <w:tcPr>
            <w:tcW w:type="dxa" w:w="1997"/>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bCs/>
                <w:color w:val="1D282D"/>
                <w:sz w:val="18"/>
                <w:szCs w:val="18"/>
              </w:rPr>
              <w:t xml:space="preserve">Sample instructions</w:t>
            </w:r>
          </w:p>
        </w:tc>
        <w:tc>
          <w:tcPr>
            <w:tcW w:type="dxa" w:w="283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283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283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r>
      <w:tr>
        <w:trPr>
          <w:cantSplit/>
          <w:trHeight w:val="1000" w:hRule="atLeast"/>
        </w:trPr>
        <w:tc>
          <w:tcPr>
            <w:tcW w:type="dxa" w:w="1997"/>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bCs/>
                <w:color w:val="1D282D"/>
                <w:sz w:val="18"/>
                <w:szCs w:val="18"/>
              </w:rPr>
              <w:t xml:space="preserve">Laboratory or report</w:t>
            </w:r>
          </w:p>
        </w:tc>
        <w:tc>
          <w:tcPr>
            <w:tcW w:type="dxa" w:w="283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283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283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r>
      <w:tr>
        <w:trPr>
          <w:cantSplit/>
          <w:trHeight w:val="1000" w:hRule="atLeast"/>
        </w:trPr>
        <w:tc>
          <w:tcPr>
            <w:tcW w:type="dxa" w:w="1997"/>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bCs/>
                <w:color w:val="1D282D"/>
                <w:sz w:val="18"/>
                <w:szCs w:val="18"/>
              </w:rPr>
              <w:t xml:space="preserve">Cost</w:t>
            </w:r>
          </w:p>
        </w:tc>
        <w:tc>
          <w:tcPr>
            <w:tcW w:type="dxa" w:w="283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283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283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r>
      <w:tr>
        <w:trPr>
          <w:cantSplit/>
          <w:trHeight w:val="1000" w:hRule="atLeast"/>
        </w:trPr>
        <w:tc>
          <w:tcPr>
            <w:tcW w:type="dxa" w:w="1997"/>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bCs/>
                <w:color w:val="1D282D"/>
                <w:sz w:val="18"/>
                <w:szCs w:val="18"/>
              </w:rPr>
              <w:t xml:space="preserve">Questions to ask</w:t>
            </w:r>
          </w:p>
        </w:tc>
        <w:tc>
          <w:tcPr>
            <w:tcW w:type="dxa" w:w="283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283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283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r>
      <w:tr>
        <w:trPr>
          <w:cantSplit/>
          <w:trHeight w:val="1000" w:hRule="atLeast"/>
        </w:trPr>
        <w:tc>
          <w:tcPr>
            <w:tcW w:type="dxa" w:w="1997"/>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bCs/>
                <w:color w:val="1D282D"/>
                <w:sz w:val="18"/>
                <w:szCs w:val="18"/>
              </w:rPr>
              <w:t xml:space="preserve">Source date</w:t>
            </w:r>
          </w:p>
        </w:tc>
        <w:tc>
          <w:tcPr>
            <w:tcW w:type="dxa" w:w="283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283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283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r>
    </w:tbl>
    <w:p>
      <w:pPr>
        <w:spacing w:after="60" w:before="0"/>
      </w:pPr>
      <w:r>
        <w:rPr>
          <w:rFonts w:ascii="Arial" w:cs="Arial" w:eastAsia="Arial" w:hAnsi="Arial"/>
          <w:color w:val="1D282D"/>
          <w:sz w:val="19"/>
          <w:szCs w:val="19"/>
        </w:rPr>
        <w:t xml:space="preserve"/>
      </w:r>
    </w:p>
    <w:tbl>
      <w:tblPr>
        <w:tblW w:type="dxa" w:w="105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12"/>
      </w:tblGrid>
      <w:tr>
        <w:trPr>
          <w:cantSplit/>
        </w:trPr>
        <w:tc>
          <w:tcPr>
            <w:tcW w:type="dxa" w:w="10512"/>
            <w:tcBorders>
              <w:top w:val="single" w:color="B9AB92" w:sz="4"/>
              <w:left w:val="single" w:color="B9AB92" w:sz="4"/>
              <w:bottom w:val="single" w:color="B9AB92" w:sz="4"/>
              <w:right w:val="single" w:color="B9AB92" w:sz="4"/>
            </w:tcBorders>
            <w:shd w:fill="F7F3EC" w:color="auto" w:val="clear"/>
            <w:tcMar>
              <w:top w:type="dxa" w:w="100"/>
              <w:left w:type="dxa" w:w="160"/>
              <w:bottom w:type="dxa" w:w="100"/>
              <w:right w:type="dxa" w:w="160"/>
            </w:tcMar>
          </w:tcPr>
          <w:p>
            <w:pPr>
              <w:spacing w:after="0" w:before="0"/>
            </w:pPr>
            <w:r>
              <w:rPr>
                <w:rFonts w:ascii="Arial" w:cs="Arial" w:eastAsia="Arial" w:hAnsi="Arial"/>
                <w:color w:val="1D282D"/>
                <w:sz w:val="19"/>
                <w:szCs w:val="19"/>
              </w:rPr>
              <w:t xml:space="preserve">Use this table to identify missing information. An unknown field is a reason to check the official source, not evidence that the option fails. Compare the exact product and region before buying.</w:t>
            </w:r>
          </w:p>
        </w:tc>
      </w:tr>
    </w:tbl>
    <w:p>
      <w:pPr>
        <w:keepNext/>
        <w:pBdr>
          <w:bottom w:val="single" w:color="9AABAE" w:sz="4" w:space="3"/>
        </w:pBdr>
        <w:spacing w:after="100" w:before="240"/>
      </w:pPr>
      <w:r>
        <w:rPr>
          <w:rFonts w:ascii="Georgia" w:cs="Georgia" w:eastAsia="Georgia" w:hAnsi="Georgia"/>
          <w:color w:val="17686B"/>
          <w:sz w:val="28"/>
          <w:szCs w:val="28"/>
        </w:rPr>
        <w:t xml:space="preserve">03  </w:t>
      </w:r>
      <w:r>
        <w:rPr>
          <w:rFonts w:ascii="Georgia" w:cs="Georgia" w:eastAsia="Georgia" w:hAnsi="Georgia"/>
          <w:color w:val="1D282D"/>
          <w:sz w:val="28"/>
          <w:szCs w:val="28"/>
        </w:rPr>
        <w:t xml:space="preserve">Official sources</w:t>
      </w:r>
    </w:p>
    <w:p>
      <w:pPr>
        <w:spacing w:after="60" w:before="0"/>
      </w:pPr>
      <w:r>
        <w:rPr>
          <w:rFonts w:ascii="Arial" w:cs="Arial" w:eastAsia="Arial" w:hAnsi="Arial"/>
          <w:color w:val="1D282D"/>
          <w:sz w:val="17"/>
          <w:szCs w:val="17"/>
        </w:rPr>
        <w:t xml:space="preserve">S14  EPA: Consumer Confidence Reports (US Environmental Protection Agency). Public-water quality reports and supplier information. www.epa.gov/ccr</w:t>
      </w:r>
    </w:p>
    <w:p>
      <w:pPr>
        <w:spacing w:after="60" w:before="0"/>
      </w:pPr>
      <w:r>
        <w:rPr>
          <w:rFonts w:ascii="Arial" w:cs="Arial" w:eastAsia="Arial" w:hAnsi="Arial"/>
          <w:color w:val="1D282D"/>
          <w:sz w:val="17"/>
          <w:szCs w:val="17"/>
        </w:rPr>
        <w:t xml:space="preserve">S13  EPA: private-well water (US Environmental Protection Agency). Routine private-well testing and local guidance. www.epa.gov/privatewells/protect-your-homes-water</w:t>
      </w:r>
    </w:p>
    <w:p>
      <w:pPr>
        <w:spacing w:after="60" w:before="0"/>
      </w:pPr>
      <w:r>
        <w:rPr>
          <w:rFonts w:ascii="Arial" w:cs="Arial" w:eastAsia="Arial" w:hAnsi="Arial"/>
          <w:color w:val="1D282D"/>
          <w:sz w:val="17"/>
          <w:szCs w:val="17"/>
        </w:rPr>
        <w:t xml:space="preserve">S15  NSF: water-treatment standards (NSF). Certification must be matched to a specific model and reduction claim. www.nsf.org/consumer-resources/articles/standards-water-treatment-systems</w:t>
      </w:r>
    </w:p>
    <w:p>
      <w:pPr>
        <w:keepNext/>
        <w:spacing w:after="40" w:before="240"/>
      </w:pPr>
      <w:r>
        <w:rPr>
          <w:rFonts w:ascii="Arial" w:cs="Arial" w:eastAsia="Arial" w:hAnsi="Arial"/>
          <w:b/>
          <w:bCs/>
          <w:color w:val="1D282D"/>
          <w:sz w:val="19"/>
          <w:szCs w:val="19"/>
        </w:rPr>
        <w:t xml:space="preserve">License</w:t>
      </w:r>
    </w:p>
    <w:p>
      <w:pPr>
        <w:spacing w:after="60" w:before="0"/>
      </w:pPr>
      <w:r>
        <w:rPr>
          <w:rFonts w:ascii="Arial" w:cs="Arial" w:eastAsia="Arial" w:hAnsi="Arial"/>
          <w:color w:val="3A4950"/>
          <w:sz w:val="17"/>
          <w:szCs w:val="17"/>
        </w:rPr>
        <w:t xml:space="preserve">Personal household use and sharing an unmodified blank copy are allowed with attribution. Commercial resale, removal of attribution and implied certification are not permitted.</w:t>
      </w:r>
    </w:p>
    <w:p>
      <w:pPr>
        <w:spacing w:after="80" w:before="0"/>
      </w:pPr>
      <w:r>
        <w:rPr>
          <w:rFonts w:ascii="Arial" w:cs="Arial" w:eastAsia="Arial" w:hAnsi="Arial"/>
          <w:color w:val="52636B"/>
          <w:sz w:val="17"/>
          <w:szCs w:val="17"/>
        </w:rPr>
        <w:t xml:space="preserve">Version v1 · Source date October 13, 2026 · healthyhomeaudit.com. This self-guided tool organizes tasks. It does not inspect your home, diagnose a health problem or certify safety.</w:t>
      </w:r>
    </w:p>
    <w:sectPr>
      <w:headerReference w:type="default" r:id="rId6"/>
      <w:footerReference w:type="default" r:id="rId7"/>
      <w:pgSz w:w="12240" w:h="15840" w:orient="portrait"/>
      <w:pgMar w:top="864" w:right="864" w:bottom="864" w:left="864" w:header="432" w:footer="432"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D282D" w:sz="4" w:space="4"/>
      </w:pBdr>
      <w:tabs>
        <w:tab w:val="right" w:pos="10512"/>
      </w:tabs>
    </w:pPr>
    <w:r>
      <w:rPr>
        <w:color w:val="3A4950"/>
        <w:sz w:val="14"/>
        <w:szCs w:val="14"/>
      </w:rPr>
      <w:t xml:space="preserve">Version v1 · Source date October 13, 2026 · healthyhomeaudit.com</w:t>
    </w:r>
    <w:r>
      <w:rPr>
        <w:color w:val="3A4950"/>
        <w:sz w:val="14"/>
        <w:szCs w:val="14"/>
      </w:rPr>
      <w:t xml:space="preserve">	Page </w:t>
    </w:r>
    <w:r>
      <w:rPr>
        <w:color w:val="3A4950"/>
        <w:sz w:val="14"/>
        <w:szCs w:val="14"/>
      </w:rPr>
      <w:fldChar w:fldCharType="begin"/>
    </w:r>
    <w:r>
      <w:rPr>
        <w:color w:val="3A4950"/>
        <w:sz w:val="14"/>
        <w:szCs w:val="14"/>
      </w:rPr>
      <w:instrText xml:space="preserve">PAGE</w:instrText>
    </w:r>
    <w:r>
      <w:rPr>
        <w:color w:val="3A4950"/>
        <w:sz w:val="14"/>
        <w:szCs w:val="14"/>
      </w:rPr>
      <w:fldChar w:fldCharType="separate"/>
    </w:r>
    <w:r>
      <w:rPr>
        <w:color w:val="3A4950"/>
        <w:sz w:val="14"/>
        <w:szCs w:val="14"/>
      </w:rPr>
      <w:fldChar w:fldCharType="end"/>
    </w:r>
    <w:r>
      <w:rPr>
        <w:color w:val="3A4950"/>
        <w:sz w:val="14"/>
        <w:szCs w:val="14"/>
      </w:rPr>
      <w:t xml:space="preserve"> of </w:t>
    </w:r>
    <w:r>
      <w:rPr>
        <w:color w:val="3A4950"/>
        <w:sz w:val="14"/>
        <w:szCs w:val="14"/>
      </w:rPr>
      <w:fldChar w:fldCharType="begin"/>
    </w:r>
    <w:r>
      <w:rPr>
        <w:color w:val="3A4950"/>
        <w:sz w:val="14"/>
        <w:szCs w:val="14"/>
      </w:rPr>
      <w:instrText xml:space="preserve">NUMPAGES</w:instrText>
    </w:r>
    <w:r>
      <w:rPr>
        <w:color w:val="3A4950"/>
        <w:sz w:val="14"/>
        <w:szCs w:val="14"/>
      </w:rPr>
      <w:fldChar w:fldCharType="separate"/>
    </w:r>
    <w:r>
      <w:rPr>
        <w:color w:val="3A4950"/>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D282D" w:sz="10" w:space="4"/>
      </w:pBdr>
      <w:tabs>
        <w:tab w:val="right" w:pos="10512"/>
      </w:tabs>
    </w:pPr>
    <w:r>
      <w:rPr>
        <w:rFonts w:ascii="Georgia" w:cs="Georgia" w:eastAsia="Georgia" w:hAnsi="Georgia"/>
        <w:color w:val="1D282D"/>
        <w:sz w:val="24"/>
        <w:szCs w:val="24"/>
      </w:rPr>
      <w:t xml:space="preserve">Healthy Home </w:t>
    </w:r>
    <w:r>
      <w:rPr>
        <w:rFonts w:ascii="Georgia" w:cs="Georgia" w:eastAsia="Georgia" w:hAnsi="Georgia"/>
        <w:i/>
        <w:iCs/>
        <w:color w:val="17686B"/>
        <w:sz w:val="24"/>
        <w:szCs w:val="24"/>
      </w:rPr>
      <w:t xml:space="preserve">Audit</w:t>
    </w:r>
    <w:r>
      <w:rPr>
        <w:rFonts w:ascii="Arial" w:cs="Arial" w:eastAsia="Arial" w:hAnsi="Arial"/>
        <w:color w:val="3A4950"/>
        <w:sz w:val="14"/>
        <w:szCs w:val="14"/>
      </w:rPr>
      <w:t xml:space="preserve">	WATER-TESTING COMPARISON WORKSHEET · v1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D282D"/>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Water-testing comparison worksheet (v1)</dc:title>
  <dc:subject>Water-testing comparison worksheet. Version v1 · Source date October 13, 2026 · healthyhomeaudit.com.</dc:subject>
  <dc:creator>Healthy Home Audit</dc:creator>
  <cp:keywords>healthyhomeaudit.com, v1</cp:keywords>
  <dc:description>Use this worksheet to organize information you already have and questions you still need to answer. Unknown is an acceptable entry. Check current official instructions before purchasing, testing or maintaining equipment. Keep your completed copy privately; do not send it to this website.</dc:description>
  <cp:lastModifiedBy>Healthy Home Audit</cp:lastModifiedBy>
  <cp:revision>1</cp:revision>
  <dcterms:created xsi:type="dcterms:W3CDTF">2026-10-23T12:00:00Z</dcterms:created>
  <dcterms:modified xsi:type="dcterms:W3CDTF">2026-10-23T12:00:00Z</dcterms:modified>
</cp:coreProperties>
</file>

<file path=docProps/custom.xml><?xml version="1.0" encoding="utf-8"?>
<Properties xmlns="http://schemas.openxmlformats.org/officeDocument/2006/custom-properties" xmlns:vt="http://schemas.openxmlformats.org/officeDocument/2006/docPropsVTypes"/>
</file>